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1A0E84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</w:pPr>
      <w:r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  <w:lang w:val="zh-TW" w:eastAsia="zh-TW"/>
        </w:rPr>
        <w:t>新疆财政支出绩效自评报告</w:t>
      </w:r>
    </w:p>
    <w:p w:rsidR="00032FC1" w:rsidRDefault="00032FC1">
      <w:pPr>
        <w:pStyle w:val="Af0"/>
        <w:spacing w:line="540" w:lineRule="exact"/>
        <w:jc w:val="center"/>
        <w:rPr>
          <w:rFonts w:ascii="华文中宋" w:eastAsia="华文中宋" w:hAnsi="华文中宋" w:cs="华文中宋"/>
          <w:b/>
          <w:bCs/>
          <w:color w:val="auto"/>
          <w:kern w:val="0"/>
          <w:sz w:val="52"/>
          <w:szCs w:val="52"/>
        </w:rPr>
      </w:pPr>
    </w:p>
    <w:p w:rsidR="00032FC1" w:rsidRDefault="001A0E84">
      <w:pPr>
        <w:pStyle w:val="Af0"/>
        <w:spacing w:line="540" w:lineRule="exact"/>
        <w:jc w:val="center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（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8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年度）</w:t>
      </w:r>
    </w:p>
    <w:p w:rsidR="00032FC1" w:rsidRDefault="00032FC1">
      <w:pPr>
        <w:pStyle w:val="Af0"/>
        <w:spacing w:line="540" w:lineRule="exact"/>
        <w:jc w:val="center"/>
        <w:rPr>
          <w:color w:val="auto"/>
          <w:kern w:val="0"/>
          <w:sz w:val="30"/>
          <w:szCs w:val="30"/>
        </w:rPr>
      </w:pPr>
    </w:p>
    <w:p w:rsidR="00032FC1" w:rsidRDefault="00032FC1">
      <w:pPr>
        <w:pStyle w:val="Af0"/>
        <w:spacing w:line="540" w:lineRule="exact"/>
        <w:jc w:val="center"/>
        <w:rPr>
          <w:color w:val="auto"/>
          <w:kern w:val="0"/>
          <w:sz w:val="30"/>
          <w:szCs w:val="30"/>
        </w:rPr>
      </w:pPr>
    </w:p>
    <w:p w:rsidR="00032FC1" w:rsidRDefault="00032FC1">
      <w:pPr>
        <w:pStyle w:val="Af0"/>
        <w:spacing w:line="540" w:lineRule="exact"/>
        <w:jc w:val="center"/>
        <w:rPr>
          <w:color w:val="auto"/>
          <w:kern w:val="0"/>
          <w:sz w:val="30"/>
          <w:szCs w:val="30"/>
        </w:rPr>
      </w:pPr>
    </w:p>
    <w:p w:rsidR="00032FC1" w:rsidRDefault="00032FC1">
      <w:pPr>
        <w:pStyle w:val="Af0"/>
        <w:spacing w:line="540" w:lineRule="exact"/>
        <w:jc w:val="center"/>
        <w:rPr>
          <w:color w:val="auto"/>
          <w:kern w:val="0"/>
          <w:sz w:val="30"/>
          <w:szCs w:val="30"/>
        </w:rPr>
      </w:pPr>
    </w:p>
    <w:p w:rsidR="00032FC1" w:rsidRDefault="00032FC1">
      <w:pPr>
        <w:pStyle w:val="Af0"/>
        <w:spacing w:line="540" w:lineRule="exact"/>
        <w:jc w:val="center"/>
        <w:rPr>
          <w:color w:val="auto"/>
          <w:kern w:val="0"/>
          <w:sz w:val="30"/>
          <w:szCs w:val="30"/>
        </w:rPr>
      </w:pPr>
    </w:p>
    <w:p w:rsidR="00032FC1" w:rsidRDefault="00032FC1">
      <w:pPr>
        <w:pStyle w:val="Af0"/>
        <w:spacing w:line="540" w:lineRule="exact"/>
        <w:rPr>
          <w:color w:val="auto"/>
          <w:kern w:val="0"/>
          <w:sz w:val="30"/>
          <w:szCs w:val="30"/>
        </w:rPr>
      </w:pPr>
    </w:p>
    <w:p w:rsidR="00032FC1" w:rsidRDefault="00032FC1">
      <w:pPr>
        <w:pStyle w:val="Af0"/>
        <w:spacing w:line="540" w:lineRule="exact"/>
        <w:rPr>
          <w:color w:val="auto"/>
          <w:kern w:val="0"/>
          <w:sz w:val="30"/>
          <w:szCs w:val="30"/>
        </w:rPr>
      </w:pPr>
    </w:p>
    <w:p w:rsidR="00032FC1" w:rsidRDefault="001A0E84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项目名称：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城乡居民基本养老保险</w:t>
      </w:r>
    </w:p>
    <w:p w:rsidR="00032FC1" w:rsidRDefault="001A0E84">
      <w:pPr>
        <w:pStyle w:val="Af0"/>
        <w:spacing w:line="700" w:lineRule="exact"/>
        <w:ind w:firstLineChars="200" w:firstLine="720"/>
        <w:jc w:val="left"/>
        <w:rPr>
          <w:rFonts w:eastAsia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实施单位（公章）：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人事局</w:t>
      </w:r>
    </w:p>
    <w:p w:rsidR="00032FC1" w:rsidRDefault="001A0E84">
      <w:pPr>
        <w:pStyle w:val="Af0"/>
        <w:spacing w:line="700" w:lineRule="exact"/>
        <w:ind w:firstLineChars="200" w:firstLine="720"/>
        <w:jc w:val="left"/>
        <w:rPr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主管部门（公章）：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英吉沙县</w:t>
      </w:r>
      <w:r w:rsidR="004033C6"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乌恰镇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人民政府</w:t>
      </w:r>
    </w:p>
    <w:p w:rsidR="00032FC1" w:rsidRDefault="001A0E84">
      <w:pPr>
        <w:pStyle w:val="Af0"/>
        <w:spacing w:line="700" w:lineRule="exact"/>
        <w:ind w:firstLineChars="200" w:firstLine="720"/>
        <w:jc w:val="left"/>
        <w:rPr>
          <w:color w:val="auto"/>
          <w:kern w:val="0"/>
          <w:sz w:val="36"/>
          <w:szCs w:val="36"/>
          <w:lang w:val="zh-TW" w:eastAsia="zh-TW"/>
        </w:rPr>
      </w:pP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项目负责人（签章）：</w:t>
      </w:r>
    </w:p>
    <w:p w:rsidR="00032FC1" w:rsidRDefault="001A0E84">
      <w:pPr>
        <w:pStyle w:val="Af0"/>
        <w:spacing w:line="700" w:lineRule="exact"/>
        <w:ind w:firstLineChars="200" w:firstLine="720"/>
        <w:jc w:val="left"/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/>
        </w:rPr>
      </w:pP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填报时间：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201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</w:rPr>
        <w:t>9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年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1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月</w:t>
      </w:r>
      <w:r>
        <w:rPr>
          <w:rFonts w:ascii="仿宋_GB2312" w:eastAsia="仿宋_GB2312" w:hAnsi="仿宋_GB2312" w:cs="仿宋_GB2312" w:hint="eastAsia"/>
          <w:color w:val="auto"/>
          <w:kern w:val="0"/>
          <w:sz w:val="36"/>
          <w:szCs w:val="36"/>
          <w:lang w:val="zh-TW"/>
        </w:rPr>
        <w:t>10</w:t>
      </w:r>
      <w:r>
        <w:rPr>
          <w:rFonts w:ascii="仿宋_GB2312" w:eastAsia="仿宋_GB2312" w:hAnsi="仿宋_GB2312" w:cs="仿宋_GB2312"/>
          <w:color w:val="auto"/>
          <w:kern w:val="0"/>
          <w:sz w:val="36"/>
          <w:szCs w:val="36"/>
          <w:lang w:val="zh-TW" w:eastAsia="zh-TW"/>
        </w:rPr>
        <w:t>日</w:t>
      </w:r>
    </w:p>
    <w:p w:rsidR="00032FC1" w:rsidRDefault="001A0E84">
      <w:pPr>
        <w:pStyle w:val="Af0"/>
        <w:spacing w:line="700" w:lineRule="exact"/>
        <w:ind w:firstLineChars="200" w:firstLine="624"/>
        <w:jc w:val="left"/>
        <w:rPr>
          <w:rStyle w:val="aa"/>
          <w:rFonts w:ascii="黑体" w:eastAsia="黑体" w:hAnsi="黑体"/>
          <w:b w:val="0"/>
          <w:color w:val="auto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color w:val="auto"/>
          <w:spacing w:val="-4"/>
          <w:sz w:val="32"/>
          <w:szCs w:val="32"/>
        </w:rPr>
        <w:lastRenderedPageBreak/>
        <w:t>一、项目概况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（一）项目单位基本情况</w:t>
      </w:r>
    </w:p>
    <w:p w:rsidR="004033C6" w:rsidRPr="004033C6" w:rsidRDefault="004033C6" w:rsidP="004033C6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 w:rsidRPr="004033C6">
        <w:rPr>
          <w:rFonts w:ascii="仿宋" w:eastAsia="仿宋" w:hAnsi="仿宋" w:hint="eastAsia"/>
          <w:bCs/>
          <w:spacing w:val="-4"/>
          <w:sz w:val="32"/>
          <w:szCs w:val="32"/>
        </w:rPr>
        <w:t>乌恰镇位于英吉沙县城西南方向，辖区总面积268平方米，耕地面积5.9万亩，辖区共有29个行政村（其中两个拆分村），139个村民小组。全镇有建档立卡贫困人口5437户，24292人，贫困村10个，深度贫困村16个。人口组成主要以维吾尔族为主，部分汉族是来打工或者从事行政事业单位工作人员以及从商人员。全镇耕地较少，主要种植杏子和小麦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（二）项目预算</w:t>
      </w:r>
      <w:r>
        <w:rPr>
          <w:rStyle w:val="aa"/>
          <w:rFonts w:ascii="楷体" w:eastAsia="楷体" w:hAnsi="楷体"/>
          <w:spacing w:val="-4"/>
          <w:sz w:val="32"/>
          <w:szCs w:val="32"/>
        </w:rPr>
        <w:t>绩效目标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设定情况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、项目预期目标及阶段性目标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。</w:t>
      </w:r>
      <w:bookmarkStart w:id="0" w:name="_Toc405279309"/>
      <w:r>
        <w:rPr>
          <w:rFonts w:ascii="仿宋" w:eastAsia="仿宋" w:hAnsi="仿宋" w:hint="eastAsia"/>
          <w:bCs/>
          <w:spacing w:val="-4"/>
          <w:sz w:val="32"/>
          <w:szCs w:val="32"/>
        </w:rPr>
        <w:t>该项目资金我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主要使用在</w:t>
      </w:r>
      <w:bookmarkEnd w:id="0"/>
      <w:r>
        <w:rPr>
          <w:rFonts w:ascii="仿宋" w:eastAsia="仿宋" w:hAnsi="仿宋" w:hint="eastAsia"/>
          <w:bCs/>
          <w:spacing w:val="-4"/>
          <w:sz w:val="32"/>
          <w:szCs w:val="32"/>
        </w:rPr>
        <w:t>为英也尔乡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2017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年末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16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岁至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60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岁缴纳养老保险的未脱贫人口中，去除已享受政府代缴政策的残疾人、低保户、已缴职工社保人员的这部分贫困人口补助养老保险每人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30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元。总体上，较好的实现了项目的战略目标和工作目标，自评为优秀。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、项目基本性质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本项目性质为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非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延续项目。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、项目用途及范围</w:t>
      </w:r>
      <w:r>
        <w:rPr>
          <w:rFonts w:ascii="仿宋" w:eastAsia="仿宋" w:hAnsi="仿宋" w:hint="eastAsia"/>
          <w:b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该项目资金我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主要使用在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帮助未脱贫贫困户缴纳养老保险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，按时对</w:t>
      </w:r>
      <w:r w:rsidR="004033C6">
        <w:rPr>
          <w:rFonts w:ascii="仿宋" w:eastAsia="仿宋" w:hAnsi="仿宋" w:hint="eastAsia"/>
          <w:bCs/>
          <w:spacing w:val="-4"/>
          <w:sz w:val="32"/>
          <w:szCs w:val="32"/>
        </w:rPr>
        <w:t>3287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名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贫困人口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发放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补助。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二、项目资金使用及管理情况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（一）项目资金安排落实、总投入等情况分析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该笔项目资金（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城乡居民基本养老保险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）共</w:t>
      </w:r>
      <w:r w:rsidR="004033C6">
        <w:rPr>
          <w:rFonts w:ascii="仿宋" w:eastAsia="仿宋" w:hAnsi="仿宋" w:hint="eastAsia"/>
          <w:bCs/>
          <w:spacing w:val="-4"/>
          <w:sz w:val="32"/>
          <w:szCs w:val="32"/>
        </w:rPr>
        <w:t>9.86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万元，资金来源为上级财政局拨款，主要是为了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提高群众缴纳养老保险的积极性，减轻未脱贫贫困户家庭的负担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下达我乡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城乡居民基本养老保险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补助资金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共计</w:t>
      </w:r>
      <w:bookmarkStart w:id="1" w:name="_GoBack"/>
      <w:bookmarkEnd w:id="1"/>
      <w:r w:rsidR="004033C6">
        <w:rPr>
          <w:rFonts w:ascii="仿宋" w:eastAsia="仿宋" w:hAnsi="仿宋" w:hint="eastAsia"/>
          <w:bCs/>
          <w:spacing w:val="-4"/>
          <w:sz w:val="32"/>
          <w:szCs w:val="32"/>
        </w:rPr>
        <w:t>9.86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万元，实际收到资金</w:t>
      </w:r>
      <w:r w:rsidR="004033C6">
        <w:rPr>
          <w:rFonts w:ascii="仿宋" w:eastAsia="仿宋" w:hAnsi="仿宋" w:hint="eastAsia"/>
          <w:bCs/>
          <w:spacing w:val="-4"/>
          <w:sz w:val="32"/>
          <w:szCs w:val="32"/>
        </w:rPr>
        <w:t>9.86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lastRenderedPageBreak/>
        <w:t>（二）项目资金实际使用情况分析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本项目实际支付资金</w:t>
      </w:r>
      <w:r w:rsidR="004033C6">
        <w:rPr>
          <w:rFonts w:ascii="仿宋" w:eastAsia="仿宋" w:hAnsi="仿宋" w:hint="eastAsia"/>
          <w:bCs/>
          <w:spacing w:val="-4"/>
          <w:sz w:val="32"/>
          <w:szCs w:val="32"/>
        </w:rPr>
        <w:t>9.86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万元，预算执行率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100%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，项目资金主要用于发放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城乡居民基本养老保险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补助</w:t>
      </w:r>
      <w:r w:rsidR="004033C6">
        <w:rPr>
          <w:rFonts w:ascii="仿宋" w:eastAsia="仿宋" w:hAnsi="仿宋" w:hint="eastAsia"/>
          <w:bCs/>
          <w:spacing w:val="-4"/>
          <w:sz w:val="32"/>
          <w:szCs w:val="32"/>
        </w:rPr>
        <w:t>9.86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万元。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（三）项目资金管理情况分析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三、项目组织实施情况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（一）项目组织情况分析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一是该项目由人事局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组织实施。实施过程均按照本单位制定的管理制度执行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；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二是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本项目不存在调整情况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；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三是本项目不存在检查验收程序。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spacing w:val="-4"/>
          <w:sz w:val="32"/>
          <w:szCs w:val="32"/>
        </w:rPr>
      </w:pP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（二）项目管理情况分析</w:t>
      </w:r>
      <w:r>
        <w:rPr>
          <w:rStyle w:val="aa"/>
          <w:rFonts w:ascii="楷体" w:eastAsia="楷体" w:hAnsi="楷体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bCs/>
          <w:spacing w:val="-4"/>
          <w:sz w:val="32"/>
          <w:szCs w:val="32"/>
        </w:rPr>
      </w:pPr>
      <w:r>
        <w:rPr>
          <w:rFonts w:ascii="仿宋" w:eastAsia="仿宋" w:hAnsi="仿宋" w:hint="eastAsia"/>
          <w:bCs/>
          <w:spacing w:val="-4"/>
          <w:sz w:val="32"/>
          <w:szCs w:val="32"/>
        </w:rPr>
        <w:t>为确保该项目专项资金合理有效使用，我乡严格按财政局要求制定并完善相关报账手续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。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本项目支出符合财务管理制度，包括乡财支付中心工作管理制度、财务收支审批制度、财务稽核制度、财务牵制制度、会计主管岗位职责等制度规定，资金的拨付有完整的审批程序和手续，不存在截留、挤占、挪用等情况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四、项目绩效情况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Style w:val="aa"/>
          <w:rFonts w:ascii="楷体" w:eastAsia="楷体" w:hAnsi="楷体"/>
          <w:bCs w:val="0"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lastRenderedPageBreak/>
        <w:t>（一）项目绩效目标完成情况分析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本项目共设置一级指标</w:t>
      </w:r>
      <w:r>
        <w:rPr>
          <w:rFonts w:ascii="仿宋" w:eastAsia="仿宋" w:hAnsi="仿宋" w:hint="eastAsia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spacing w:val="-4"/>
          <w:sz w:val="32"/>
          <w:szCs w:val="32"/>
        </w:rPr>
        <w:t>个，已完成指标</w:t>
      </w:r>
      <w:r>
        <w:rPr>
          <w:rFonts w:ascii="仿宋" w:eastAsia="仿宋" w:hAnsi="仿宋" w:hint="eastAsia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spacing w:val="-4"/>
          <w:sz w:val="32"/>
          <w:szCs w:val="32"/>
        </w:rPr>
        <w:t>个，指标完成率为</w:t>
      </w:r>
      <w:r>
        <w:rPr>
          <w:rFonts w:ascii="仿宋" w:eastAsia="仿宋" w:hAnsi="仿宋" w:hint="eastAsia"/>
          <w:spacing w:val="-4"/>
          <w:sz w:val="32"/>
          <w:szCs w:val="32"/>
        </w:rPr>
        <w:t>100</w:t>
      </w:r>
      <w:r>
        <w:rPr>
          <w:rFonts w:ascii="仿宋" w:eastAsia="仿宋" w:hAnsi="仿宋" w:hint="eastAsia"/>
          <w:spacing w:val="-4"/>
          <w:sz w:val="32"/>
          <w:szCs w:val="32"/>
        </w:rPr>
        <w:t>%</w:t>
      </w:r>
      <w:r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经济性：</w:t>
      </w:r>
      <w:r>
        <w:rPr>
          <w:rFonts w:ascii="仿宋" w:eastAsia="仿宋" w:hAnsi="仿宋" w:hint="eastAsia"/>
          <w:spacing w:val="-4"/>
          <w:sz w:val="32"/>
          <w:szCs w:val="32"/>
        </w:rPr>
        <w:t>该项目无经济性。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效率性：</w:t>
      </w:r>
      <w:r>
        <w:rPr>
          <w:rFonts w:ascii="仿宋" w:eastAsia="仿宋" w:hAnsi="仿宋" w:hint="eastAsia"/>
          <w:spacing w:val="-4"/>
          <w:sz w:val="32"/>
          <w:szCs w:val="32"/>
        </w:rPr>
        <w:t>该项目实施提高了工作效率。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效益性：</w:t>
      </w:r>
      <w:r>
        <w:rPr>
          <w:rFonts w:ascii="仿宋" w:eastAsia="仿宋" w:hAnsi="仿宋" w:hint="eastAsia"/>
          <w:spacing w:val="-4"/>
          <w:sz w:val="32"/>
          <w:szCs w:val="32"/>
        </w:rPr>
        <w:t>该</w:t>
      </w:r>
      <w:r>
        <w:rPr>
          <w:rFonts w:ascii="仿宋" w:eastAsia="仿宋" w:hAnsi="仿宋" w:hint="eastAsia"/>
          <w:spacing w:val="-4"/>
          <w:sz w:val="32"/>
          <w:szCs w:val="32"/>
        </w:rPr>
        <w:t>项目实施后</w:t>
      </w:r>
      <w:r>
        <w:rPr>
          <w:rFonts w:ascii="仿宋" w:eastAsia="仿宋" w:hAnsi="仿宋" w:hint="eastAsia"/>
          <w:bCs/>
          <w:spacing w:val="-4"/>
          <w:sz w:val="32"/>
          <w:szCs w:val="32"/>
        </w:rPr>
        <w:t>进一步提升群众缴纳养老保险的积极性，减轻未脱贫贫困户家庭的负担，激发贫困户内生动力。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（二）项目绩效目标未完成原因分析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年本项目绩效目标全部达成，不存在未完成原因分析。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五、其他需要说明的问题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（一）后续工作计划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该项经费的实施极大的提高了工作效率，缓解了我乡经费压力，今后我乡仍将继续加强资金监管工作，严格资金审批手续</w:t>
      </w:r>
      <w:r>
        <w:rPr>
          <w:rFonts w:ascii="仿宋" w:eastAsia="仿宋" w:hAnsi="仿宋" w:hint="eastAsia"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7"/>
        <w:outlineLvl w:val="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（二）主要经验及做法、存在问题和建议</w:t>
      </w:r>
      <w:r>
        <w:rPr>
          <w:rFonts w:ascii="楷体" w:eastAsia="楷体" w:hAnsi="楷体" w:hint="eastAsia"/>
          <w:b/>
          <w:spacing w:val="-4"/>
          <w:sz w:val="32"/>
          <w:szCs w:val="32"/>
        </w:rPr>
        <w:t>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1</w:t>
      </w:r>
      <w:r>
        <w:rPr>
          <w:rFonts w:ascii="仿宋" w:eastAsia="仿宋" w:hAnsi="仿宋" w:hint="eastAsia"/>
          <w:spacing w:val="-4"/>
          <w:sz w:val="32"/>
          <w:szCs w:val="32"/>
        </w:rPr>
        <w:t>、主要经验及做法。为保证财务管理工作规范有序进行，</w:t>
      </w:r>
      <w:r>
        <w:rPr>
          <w:rFonts w:ascii="仿宋" w:eastAsia="仿宋" w:hAnsi="仿宋" w:hint="eastAsia"/>
          <w:spacing w:val="-4"/>
          <w:sz w:val="32"/>
          <w:szCs w:val="32"/>
        </w:rPr>
        <w:t>201</w:t>
      </w:r>
      <w:r>
        <w:rPr>
          <w:rFonts w:ascii="仿宋" w:eastAsia="仿宋" w:hAnsi="仿宋" w:hint="eastAsia"/>
          <w:spacing w:val="-4"/>
          <w:sz w:val="32"/>
          <w:szCs w:val="32"/>
        </w:rPr>
        <w:t>8</w:t>
      </w:r>
      <w:r>
        <w:rPr>
          <w:rFonts w:ascii="仿宋" w:eastAsia="仿宋" w:hAnsi="仿宋" w:hint="eastAsia"/>
          <w:spacing w:val="-4"/>
          <w:sz w:val="32"/>
          <w:szCs w:val="32"/>
        </w:rPr>
        <w:t>年我们按照英吉沙县财政局要求修改完善了相关财务管理的制度、规定，成立了财务监督小组，加强内部控制和监督。对各项资金的管理、经费收支审批等均作了明确规定，正确组织资金的筹集、调度和使用。对所有大额支出专题报告需经会议研究通过。</w:t>
      </w:r>
      <w:r>
        <w:rPr>
          <w:rFonts w:ascii="仿宋" w:eastAsia="仿宋" w:hAnsi="仿宋" w:hint="eastAsia"/>
          <w:spacing w:val="-4"/>
          <w:sz w:val="32"/>
          <w:szCs w:val="32"/>
        </w:rPr>
        <w:t> </w:t>
      </w:r>
      <w:r>
        <w:rPr>
          <w:rFonts w:ascii="仿宋" w:eastAsia="仿宋" w:hAnsi="仿宋" w:hint="eastAsia"/>
          <w:spacing w:val="-4"/>
          <w:sz w:val="32"/>
          <w:szCs w:val="32"/>
        </w:rPr>
        <w:t>强化制度执行。切实做好厉行节约工作，全面落实各项管理制度要求，努力降低行政成本。严格公务接待费、差旅费、会议费和培训费审核审批程序，加强对公务用车的管</w:t>
      </w:r>
      <w:r>
        <w:rPr>
          <w:rFonts w:ascii="仿宋" w:eastAsia="仿宋" w:hAnsi="仿宋" w:hint="eastAsia"/>
          <w:spacing w:val="-4"/>
          <w:sz w:val="32"/>
          <w:szCs w:val="32"/>
        </w:rPr>
        <w:lastRenderedPageBreak/>
        <w:t>理，实行限额把关、一支笔审批制度，做到一事一审批、一事一结账，各项费用严格履行审批程序。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2</w:t>
      </w:r>
      <w:r>
        <w:rPr>
          <w:rFonts w:ascii="仿宋" w:eastAsia="仿宋" w:hAnsi="仿宋" w:hint="eastAsia"/>
          <w:spacing w:val="-4"/>
          <w:sz w:val="32"/>
          <w:szCs w:val="32"/>
        </w:rPr>
        <w:t>、</w:t>
      </w:r>
      <w:r>
        <w:rPr>
          <w:rFonts w:ascii="仿宋" w:eastAsia="仿宋" w:hAnsi="仿宋" w:hint="eastAsia"/>
          <w:spacing w:val="-4"/>
          <w:sz w:val="32"/>
          <w:szCs w:val="32"/>
        </w:rPr>
        <w:t>存在的问题。无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3</w:t>
      </w:r>
      <w:r>
        <w:rPr>
          <w:rFonts w:ascii="仿宋" w:eastAsia="仿宋" w:hAnsi="仿宋" w:hint="eastAsia"/>
          <w:spacing w:val="-4"/>
          <w:sz w:val="32"/>
          <w:szCs w:val="32"/>
        </w:rPr>
        <w:t>、</w:t>
      </w:r>
      <w:r>
        <w:rPr>
          <w:rFonts w:ascii="仿宋" w:eastAsia="仿宋" w:hAnsi="仿宋" w:hint="eastAsia"/>
          <w:spacing w:val="-4"/>
          <w:sz w:val="32"/>
          <w:szCs w:val="32"/>
        </w:rPr>
        <w:t>建议。</w:t>
      </w:r>
      <w:r>
        <w:rPr>
          <w:rFonts w:ascii="仿宋" w:eastAsia="仿宋" w:hAnsi="仿宋" w:hint="eastAsia"/>
          <w:spacing w:val="-4"/>
          <w:sz w:val="32"/>
          <w:szCs w:val="32"/>
        </w:rPr>
        <w:t xml:space="preserve"> </w:t>
      </w:r>
      <w:r>
        <w:rPr>
          <w:rFonts w:ascii="仿宋" w:eastAsia="仿宋" w:hAnsi="仿宋" w:hint="eastAsia"/>
          <w:spacing w:val="-4"/>
          <w:sz w:val="32"/>
          <w:szCs w:val="32"/>
        </w:rPr>
        <w:t>无</w:t>
      </w:r>
    </w:p>
    <w:p w:rsidR="00032FC1" w:rsidRDefault="001A0E84" w:rsidP="004033C6">
      <w:pPr>
        <w:adjustRightInd w:val="0"/>
        <w:snapToGrid w:val="0"/>
        <w:spacing w:line="560" w:lineRule="exact"/>
        <w:ind w:leftChars="200" w:left="420"/>
        <w:rPr>
          <w:rFonts w:ascii="楷体" w:eastAsia="楷体" w:hAnsi="楷体"/>
          <w:b/>
          <w:spacing w:val="-4"/>
          <w:sz w:val="32"/>
          <w:szCs w:val="32"/>
        </w:rPr>
      </w:pPr>
      <w:r>
        <w:rPr>
          <w:rFonts w:ascii="楷体" w:eastAsia="楷体" w:hAnsi="楷体" w:hint="eastAsia"/>
          <w:b/>
          <w:spacing w:val="-4"/>
          <w:sz w:val="32"/>
          <w:szCs w:val="32"/>
        </w:rPr>
        <w:t>（三）其他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无其他说明内容。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outlineLvl w:val="0"/>
        <w:rPr>
          <w:rFonts w:ascii="黑体" w:eastAsia="黑体" w:hAnsi="黑体"/>
          <w:bCs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六、项目评价工作情况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英也尔乡切实加强财务管理，强化财务监督，增强法纪观念，遵守规章制度。为保证财务管理工作规范有序进行，</w:t>
      </w:r>
      <w:r>
        <w:rPr>
          <w:rFonts w:ascii="仿宋" w:eastAsia="仿宋" w:hAnsi="仿宋" w:hint="eastAsia"/>
          <w:spacing w:val="-4"/>
          <w:sz w:val="32"/>
          <w:szCs w:val="32"/>
        </w:rPr>
        <w:t>2018</w:t>
      </w:r>
      <w:r>
        <w:rPr>
          <w:rFonts w:ascii="仿宋" w:eastAsia="仿宋" w:hAnsi="仿宋" w:hint="eastAsia"/>
          <w:spacing w:val="-4"/>
          <w:sz w:val="32"/>
          <w:szCs w:val="32"/>
        </w:rPr>
        <w:t>年我们修改完善了相关财务管理的制度、规定，成立了财务监督小组，加强内部控制和监督。对各项资金的管理、经费收支审批等均作了明确规定，正确组织资金的筹集、调度和使用。各项经费支出实行限额把关、一支笔审批制度。切实做好厉行节约工作，全面落实各项管理制度要求，努力降低行政成本。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outlineLvl w:val="0"/>
        <w:rPr>
          <w:rStyle w:val="aa"/>
          <w:rFonts w:ascii="黑体" w:eastAsia="黑体" w:hAnsi="黑体"/>
          <w:b w:val="0"/>
          <w:spacing w:val="-4"/>
          <w:sz w:val="32"/>
          <w:szCs w:val="32"/>
        </w:rPr>
      </w:pPr>
      <w:r>
        <w:rPr>
          <w:rStyle w:val="aa"/>
          <w:rFonts w:ascii="黑体" w:eastAsia="黑体" w:hAnsi="黑体" w:hint="eastAsia"/>
          <w:b w:val="0"/>
          <w:spacing w:val="-4"/>
          <w:sz w:val="32"/>
          <w:szCs w:val="32"/>
        </w:rPr>
        <w:t>七、附表</w:t>
      </w:r>
    </w:p>
    <w:p w:rsidR="00032FC1" w:rsidRDefault="001A0E84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  <w:r>
        <w:rPr>
          <w:rFonts w:ascii="仿宋" w:eastAsia="仿宋" w:hAnsi="仿宋" w:hint="eastAsia"/>
          <w:spacing w:val="-4"/>
          <w:sz w:val="32"/>
          <w:szCs w:val="32"/>
        </w:rPr>
        <w:t>《项目支出绩效目标自评表》</w:t>
      </w:r>
    </w:p>
    <w:p w:rsidR="00032FC1" w:rsidRDefault="00032FC1">
      <w:pPr>
        <w:adjustRightInd w:val="0"/>
        <w:snapToGrid w:val="0"/>
        <w:spacing w:line="560" w:lineRule="exact"/>
        <w:ind w:firstLineChars="200" w:firstLine="624"/>
        <w:rPr>
          <w:rFonts w:ascii="仿宋" w:eastAsia="仿宋" w:hAnsi="仿宋"/>
          <w:spacing w:val="-4"/>
          <w:sz w:val="32"/>
          <w:szCs w:val="32"/>
        </w:rPr>
      </w:pPr>
    </w:p>
    <w:sectPr w:rsidR="00032FC1" w:rsidSect="00032FC1">
      <w:headerReference w:type="default" r:id="rId8"/>
      <w:footerReference w:type="default" r:id="rId9"/>
      <w:pgSz w:w="11906" w:h="16838"/>
      <w:pgMar w:top="1440" w:right="1800" w:bottom="1440" w:left="1800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0E84" w:rsidRDefault="001A0E84" w:rsidP="00032FC1">
      <w:r>
        <w:separator/>
      </w:r>
    </w:p>
  </w:endnote>
  <w:endnote w:type="continuationSeparator" w:id="0">
    <w:p w:rsidR="001A0E84" w:rsidRDefault="001A0E84" w:rsidP="00032F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华文中宋">
    <w:altName w:val="宋体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C1" w:rsidRDefault="00032FC1">
    <w:pPr>
      <w:pStyle w:val="a5"/>
      <w:jc w:val="center"/>
    </w:pPr>
  </w:p>
  <w:p w:rsidR="00032FC1" w:rsidRDefault="00032FC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0E84" w:rsidRDefault="001A0E84" w:rsidP="00032FC1">
      <w:r>
        <w:separator/>
      </w:r>
    </w:p>
  </w:footnote>
  <w:footnote w:type="continuationSeparator" w:id="0">
    <w:p w:rsidR="001A0E84" w:rsidRDefault="001A0E84" w:rsidP="00032FC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32FC1" w:rsidRDefault="00032FC1">
    <w:pPr>
      <w:pStyle w:val="a6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A6457"/>
    <w:rsid w:val="00032FC1"/>
    <w:rsid w:val="000373D6"/>
    <w:rsid w:val="0012208E"/>
    <w:rsid w:val="00135256"/>
    <w:rsid w:val="001A0E84"/>
    <w:rsid w:val="001A4E1F"/>
    <w:rsid w:val="001A57B9"/>
    <w:rsid w:val="001C3847"/>
    <w:rsid w:val="001F3031"/>
    <w:rsid w:val="00210A26"/>
    <w:rsid w:val="00212859"/>
    <w:rsid w:val="002A2532"/>
    <w:rsid w:val="002A2D76"/>
    <w:rsid w:val="002C7C64"/>
    <w:rsid w:val="00365250"/>
    <w:rsid w:val="0036624C"/>
    <w:rsid w:val="00385849"/>
    <w:rsid w:val="003B015C"/>
    <w:rsid w:val="004033C6"/>
    <w:rsid w:val="00420DF1"/>
    <w:rsid w:val="0050167F"/>
    <w:rsid w:val="00514506"/>
    <w:rsid w:val="005162F1"/>
    <w:rsid w:val="00516E80"/>
    <w:rsid w:val="005269C7"/>
    <w:rsid w:val="00535153"/>
    <w:rsid w:val="0057141E"/>
    <w:rsid w:val="00575CFE"/>
    <w:rsid w:val="00583AFC"/>
    <w:rsid w:val="00592D09"/>
    <w:rsid w:val="006020B7"/>
    <w:rsid w:val="006122E6"/>
    <w:rsid w:val="00675D58"/>
    <w:rsid w:val="006F2E6D"/>
    <w:rsid w:val="007218B8"/>
    <w:rsid w:val="00755C6A"/>
    <w:rsid w:val="00785FDE"/>
    <w:rsid w:val="007A0351"/>
    <w:rsid w:val="007A14BC"/>
    <w:rsid w:val="007C1025"/>
    <w:rsid w:val="007E6845"/>
    <w:rsid w:val="007F5F8A"/>
    <w:rsid w:val="00826CA1"/>
    <w:rsid w:val="00835B7F"/>
    <w:rsid w:val="00855E3A"/>
    <w:rsid w:val="00922CB9"/>
    <w:rsid w:val="009350F7"/>
    <w:rsid w:val="009B526F"/>
    <w:rsid w:val="009C1AFD"/>
    <w:rsid w:val="009C7329"/>
    <w:rsid w:val="00A26421"/>
    <w:rsid w:val="00A4293B"/>
    <w:rsid w:val="00A83BD5"/>
    <w:rsid w:val="00A977DF"/>
    <w:rsid w:val="00AE25E2"/>
    <w:rsid w:val="00AE6A23"/>
    <w:rsid w:val="00B06CA5"/>
    <w:rsid w:val="00B41F61"/>
    <w:rsid w:val="00B55332"/>
    <w:rsid w:val="00B86E8C"/>
    <w:rsid w:val="00BE1A00"/>
    <w:rsid w:val="00C224E4"/>
    <w:rsid w:val="00C22CF0"/>
    <w:rsid w:val="00C56C72"/>
    <w:rsid w:val="00CA6457"/>
    <w:rsid w:val="00CC6E4D"/>
    <w:rsid w:val="00D17F2E"/>
    <w:rsid w:val="00D46194"/>
    <w:rsid w:val="00DA4010"/>
    <w:rsid w:val="00E01293"/>
    <w:rsid w:val="00E027D1"/>
    <w:rsid w:val="00E13064"/>
    <w:rsid w:val="00E769FE"/>
    <w:rsid w:val="00EA2CBE"/>
    <w:rsid w:val="00F32FEE"/>
    <w:rsid w:val="00F53E69"/>
    <w:rsid w:val="0465231D"/>
    <w:rsid w:val="0ED72759"/>
    <w:rsid w:val="1C453FAF"/>
    <w:rsid w:val="26525836"/>
    <w:rsid w:val="298820D9"/>
    <w:rsid w:val="2F8A227C"/>
    <w:rsid w:val="37AB5386"/>
    <w:rsid w:val="49EC67EB"/>
    <w:rsid w:val="4E131852"/>
    <w:rsid w:val="4F9D2EEC"/>
    <w:rsid w:val="70C032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Document Map" w:qFormat="1"/>
    <w:lsdException w:name="Normal (Web)" w:semiHidden="0" w:uiPriority="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FC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032FC1"/>
    <w:pPr>
      <w:keepNext/>
      <w:widowControl/>
      <w:spacing w:before="240" w:after="60"/>
      <w:jc w:val="left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32FC1"/>
    <w:pPr>
      <w:keepNext/>
      <w:widowControl/>
      <w:spacing w:before="240" w:after="60"/>
      <w:jc w:val="left"/>
      <w:outlineLvl w:val="1"/>
    </w:pPr>
    <w:rPr>
      <w:rFonts w:asciiTheme="majorHAnsi" w:eastAsiaTheme="majorEastAsia" w:hAnsiTheme="majorHAnsi"/>
      <w:b/>
      <w:bCs/>
      <w:i/>
      <w:iCs/>
      <w:kern w:val="0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032FC1"/>
    <w:pPr>
      <w:keepNext/>
      <w:widowControl/>
      <w:spacing w:before="240" w:after="60"/>
      <w:jc w:val="left"/>
      <w:outlineLvl w:val="2"/>
    </w:pPr>
    <w:rPr>
      <w:rFonts w:asciiTheme="majorHAnsi" w:eastAsiaTheme="majorEastAsia" w:hAnsiTheme="majorHAnsi"/>
      <w:b/>
      <w:bCs/>
      <w:kern w:val="0"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032FC1"/>
    <w:pPr>
      <w:keepNext/>
      <w:widowControl/>
      <w:spacing w:before="240" w:after="60"/>
      <w:jc w:val="left"/>
      <w:outlineLvl w:val="3"/>
    </w:pPr>
    <w:rPr>
      <w:rFonts w:asciiTheme="minorHAnsi" w:eastAsiaTheme="minorEastAsia" w:hAnsiTheme="minorHAnsi"/>
      <w:b/>
      <w:bCs/>
      <w:kern w:val="0"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032FC1"/>
    <w:pPr>
      <w:widowControl/>
      <w:spacing w:before="240" w:after="60"/>
      <w:jc w:val="left"/>
      <w:outlineLvl w:val="4"/>
    </w:pPr>
    <w:rPr>
      <w:rFonts w:asciiTheme="minorHAnsi" w:eastAsiaTheme="minorEastAsia" w:hAnsiTheme="minorHAnsi"/>
      <w:b/>
      <w:bCs/>
      <w:i/>
      <w:iCs/>
      <w:kern w:val="0"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032FC1"/>
    <w:pPr>
      <w:widowControl/>
      <w:spacing w:before="240" w:after="60"/>
      <w:jc w:val="left"/>
      <w:outlineLvl w:val="5"/>
    </w:pPr>
    <w:rPr>
      <w:rFonts w:asciiTheme="minorHAnsi" w:eastAsiaTheme="minorEastAsia" w:hAnsiTheme="minorHAnsi"/>
      <w:b/>
      <w:bCs/>
      <w:kern w:val="0"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032FC1"/>
    <w:pPr>
      <w:widowControl/>
      <w:spacing w:before="240" w:after="60"/>
      <w:jc w:val="left"/>
      <w:outlineLvl w:val="6"/>
    </w:pPr>
    <w:rPr>
      <w:rFonts w:asciiTheme="minorHAnsi" w:eastAsiaTheme="minorEastAsia" w:hAnsiTheme="minorHAnsi"/>
      <w:kern w:val="0"/>
      <w:sz w:val="24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032FC1"/>
    <w:pPr>
      <w:widowControl/>
      <w:spacing w:before="240" w:after="60"/>
      <w:jc w:val="left"/>
      <w:outlineLvl w:val="7"/>
    </w:pPr>
    <w:rPr>
      <w:rFonts w:asciiTheme="minorHAnsi" w:eastAsiaTheme="minorEastAsia" w:hAnsiTheme="minorHAnsi"/>
      <w:i/>
      <w:iCs/>
      <w:kern w:val="0"/>
      <w:sz w:val="24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032FC1"/>
    <w:pPr>
      <w:widowControl/>
      <w:spacing w:before="240" w:after="60"/>
      <w:jc w:val="left"/>
      <w:outlineLvl w:val="8"/>
    </w:pPr>
    <w:rPr>
      <w:rFonts w:asciiTheme="majorHAnsi" w:eastAsiaTheme="majorEastAsia" w:hAnsiTheme="majorHAnsi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Char"/>
    <w:uiPriority w:val="99"/>
    <w:semiHidden/>
    <w:unhideWhenUsed/>
    <w:qFormat/>
    <w:rsid w:val="00032FC1"/>
    <w:rPr>
      <w:rFonts w:ascii="宋体"/>
      <w:sz w:val="18"/>
      <w:szCs w:val="18"/>
    </w:rPr>
  </w:style>
  <w:style w:type="paragraph" w:styleId="a4">
    <w:name w:val="Balloon Text"/>
    <w:basedOn w:val="a"/>
    <w:link w:val="Char0"/>
    <w:uiPriority w:val="99"/>
    <w:semiHidden/>
    <w:unhideWhenUsed/>
    <w:qFormat/>
    <w:rsid w:val="00032FC1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rsid w:val="00032FC1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rsid w:val="00032F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paragraph" w:styleId="a7">
    <w:name w:val="Subtitle"/>
    <w:basedOn w:val="a"/>
    <w:next w:val="a"/>
    <w:link w:val="Char3"/>
    <w:uiPriority w:val="11"/>
    <w:qFormat/>
    <w:rsid w:val="00032FC1"/>
    <w:pPr>
      <w:widowControl/>
      <w:spacing w:after="60"/>
      <w:jc w:val="center"/>
      <w:outlineLvl w:val="1"/>
    </w:pPr>
    <w:rPr>
      <w:rFonts w:asciiTheme="majorHAnsi" w:eastAsiaTheme="majorEastAsia" w:hAnsiTheme="majorHAnsi"/>
      <w:kern w:val="0"/>
      <w:sz w:val="24"/>
    </w:rPr>
  </w:style>
  <w:style w:type="paragraph" w:styleId="a8">
    <w:name w:val="Normal (Web)"/>
    <w:basedOn w:val="a"/>
    <w:qFormat/>
    <w:rsid w:val="00032FC1"/>
    <w:pPr>
      <w:spacing w:before="100" w:beforeAutospacing="1" w:after="100" w:afterAutospacing="1"/>
      <w:jc w:val="left"/>
    </w:pPr>
    <w:rPr>
      <w:kern w:val="0"/>
      <w:sz w:val="24"/>
    </w:rPr>
  </w:style>
  <w:style w:type="paragraph" w:styleId="a9">
    <w:name w:val="Title"/>
    <w:basedOn w:val="a"/>
    <w:next w:val="a"/>
    <w:link w:val="Char4"/>
    <w:uiPriority w:val="10"/>
    <w:qFormat/>
    <w:rsid w:val="00032FC1"/>
    <w:pPr>
      <w:widowControl/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styleId="aa">
    <w:name w:val="Strong"/>
    <w:basedOn w:val="a0"/>
    <w:qFormat/>
    <w:rsid w:val="00032FC1"/>
    <w:rPr>
      <w:b/>
      <w:bCs/>
    </w:rPr>
  </w:style>
  <w:style w:type="character" w:styleId="ab">
    <w:name w:val="Emphasis"/>
    <w:basedOn w:val="a0"/>
    <w:uiPriority w:val="20"/>
    <w:qFormat/>
    <w:rsid w:val="00032FC1"/>
    <w:rPr>
      <w:rFonts w:asciiTheme="minorHAnsi" w:hAnsiTheme="minorHAnsi"/>
      <w:b/>
      <w:i/>
      <w:iCs/>
    </w:rPr>
  </w:style>
  <w:style w:type="character" w:customStyle="1" w:styleId="1Char">
    <w:name w:val="标题 1 Char"/>
    <w:basedOn w:val="a0"/>
    <w:link w:val="1"/>
    <w:uiPriority w:val="9"/>
    <w:qFormat/>
    <w:rsid w:val="00032FC1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qFormat/>
    <w:rsid w:val="00032FC1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qFormat/>
    <w:rsid w:val="00032FC1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qFormat/>
    <w:rsid w:val="00032FC1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qFormat/>
    <w:rsid w:val="00032FC1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qFormat/>
    <w:rsid w:val="00032FC1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qFormat/>
    <w:rsid w:val="00032FC1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qFormat/>
    <w:rsid w:val="00032FC1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qFormat/>
    <w:rsid w:val="00032FC1"/>
    <w:rPr>
      <w:rFonts w:asciiTheme="majorHAnsi" w:eastAsiaTheme="majorEastAsia" w:hAnsiTheme="majorHAnsi"/>
    </w:rPr>
  </w:style>
  <w:style w:type="character" w:customStyle="1" w:styleId="Char4">
    <w:name w:val="标题 Char"/>
    <w:basedOn w:val="a0"/>
    <w:link w:val="a9"/>
    <w:uiPriority w:val="10"/>
    <w:qFormat/>
    <w:rsid w:val="00032FC1"/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3">
    <w:name w:val="副标题 Char"/>
    <w:basedOn w:val="a0"/>
    <w:link w:val="a7"/>
    <w:uiPriority w:val="11"/>
    <w:qFormat/>
    <w:rsid w:val="00032FC1"/>
    <w:rPr>
      <w:rFonts w:asciiTheme="majorHAnsi" w:eastAsiaTheme="majorEastAsia" w:hAnsiTheme="majorHAnsi"/>
      <w:sz w:val="24"/>
      <w:szCs w:val="24"/>
    </w:rPr>
  </w:style>
  <w:style w:type="paragraph" w:styleId="ac">
    <w:name w:val="No Spacing"/>
    <w:basedOn w:val="a"/>
    <w:uiPriority w:val="1"/>
    <w:qFormat/>
    <w:rsid w:val="00032FC1"/>
    <w:pPr>
      <w:widowControl/>
      <w:jc w:val="left"/>
    </w:pPr>
    <w:rPr>
      <w:rFonts w:asciiTheme="minorHAnsi" w:eastAsiaTheme="minorEastAsia" w:hAnsiTheme="minorHAnsi"/>
      <w:kern w:val="0"/>
      <w:sz w:val="24"/>
      <w:szCs w:val="32"/>
      <w:lang w:eastAsia="en-US" w:bidi="en-US"/>
    </w:rPr>
  </w:style>
  <w:style w:type="paragraph" w:styleId="ad">
    <w:name w:val="List Paragraph"/>
    <w:basedOn w:val="a"/>
    <w:uiPriority w:val="34"/>
    <w:qFormat/>
    <w:rsid w:val="00032FC1"/>
    <w:pPr>
      <w:widowControl/>
      <w:ind w:left="720"/>
      <w:contextualSpacing/>
      <w:jc w:val="left"/>
    </w:pPr>
    <w:rPr>
      <w:rFonts w:asciiTheme="minorHAnsi" w:eastAsiaTheme="minorEastAsia" w:hAnsiTheme="minorHAnsi"/>
      <w:kern w:val="0"/>
      <w:sz w:val="24"/>
      <w:lang w:eastAsia="en-US" w:bidi="en-US"/>
    </w:rPr>
  </w:style>
  <w:style w:type="paragraph" w:styleId="ae">
    <w:name w:val="Quote"/>
    <w:basedOn w:val="a"/>
    <w:next w:val="a"/>
    <w:link w:val="Char5"/>
    <w:uiPriority w:val="29"/>
    <w:qFormat/>
    <w:rsid w:val="00032FC1"/>
    <w:pPr>
      <w:widowControl/>
      <w:jc w:val="left"/>
    </w:pPr>
    <w:rPr>
      <w:rFonts w:asciiTheme="minorHAnsi" w:eastAsiaTheme="minorEastAsia" w:hAnsiTheme="minorHAnsi"/>
      <w:i/>
      <w:kern w:val="0"/>
      <w:sz w:val="24"/>
    </w:rPr>
  </w:style>
  <w:style w:type="character" w:customStyle="1" w:styleId="Char5">
    <w:name w:val="引用 Char"/>
    <w:basedOn w:val="a0"/>
    <w:link w:val="ae"/>
    <w:uiPriority w:val="29"/>
    <w:qFormat/>
    <w:rsid w:val="00032FC1"/>
    <w:rPr>
      <w:i/>
      <w:sz w:val="24"/>
      <w:szCs w:val="24"/>
    </w:rPr>
  </w:style>
  <w:style w:type="paragraph" w:styleId="af">
    <w:name w:val="Intense Quote"/>
    <w:basedOn w:val="a"/>
    <w:next w:val="a"/>
    <w:link w:val="Char6"/>
    <w:uiPriority w:val="30"/>
    <w:qFormat/>
    <w:rsid w:val="00032FC1"/>
    <w:pPr>
      <w:widowControl/>
      <w:ind w:left="720" w:right="720"/>
      <w:jc w:val="left"/>
    </w:pPr>
    <w:rPr>
      <w:rFonts w:asciiTheme="minorHAnsi" w:eastAsiaTheme="minorEastAsia" w:hAnsiTheme="minorHAnsi"/>
      <w:b/>
      <w:i/>
      <w:kern w:val="0"/>
      <w:sz w:val="24"/>
      <w:szCs w:val="22"/>
    </w:rPr>
  </w:style>
  <w:style w:type="character" w:customStyle="1" w:styleId="Char6">
    <w:name w:val="明显引用 Char"/>
    <w:basedOn w:val="a0"/>
    <w:link w:val="af"/>
    <w:uiPriority w:val="30"/>
    <w:qFormat/>
    <w:rsid w:val="00032FC1"/>
    <w:rPr>
      <w:b/>
      <w:i/>
      <w:sz w:val="24"/>
    </w:rPr>
  </w:style>
  <w:style w:type="character" w:customStyle="1" w:styleId="10">
    <w:name w:val="不明显强调1"/>
    <w:uiPriority w:val="19"/>
    <w:qFormat/>
    <w:rsid w:val="00032FC1"/>
    <w:rPr>
      <w:i/>
      <w:color w:val="5A5A5A" w:themeColor="text1" w:themeTint="A5"/>
    </w:rPr>
  </w:style>
  <w:style w:type="character" w:customStyle="1" w:styleId="11">
    <w:name w:val="明显强调1"/>
    <w:basedOn w:val="a0"/>
    <w:uiPriority w:val="21"/>
    <w:qFormat/>
    <w:rsid w:val="00032FC1"/>
    <w:rPr>
      <w:b/>
      <w:i/>
      <w:sz w:val="24"/>
      <w:szCs w:val="24"/>
      <w:u w:val="single"/>
    </w:rPr>
  </w:style>
  <w:style w:type="character" w:customStyle="1" w:styleId="12">
    <w:name w:val="不明显参考1"/>
    <w:basedOn w:val="a0"/>
    <w:uiPriority w:val="31"/>
    <w:qFormat/>
    <w:rsid w:val="00032FC1"/>
    <w:rPr>
      <w:sz w:val="24"/>
      <w:szCs w:val="24"/>
      <w:u w:val="single"/>
    </w:rPr>
  </w:style>
  <w:style w:type="character" w:customStyle="1" w:styleId="13">
    <w:name w:val="明显参考1"/>
    <w:basedOn w:val="a0"/>
    <w:uiPriority w:val="32"/>
    <w:qFormat/>
    <w:rsid w:val="00032FC1"/>
    <w:rPr>
      <w:b/>
      <w:sz w:val="24"/>
      <w:u w:val="single"/>
    </w:rPr>
  </w:style>
  <w:style w:type="character" w:customStyle="1" w:styleId="14">
    <w:name w:val="书籍标题1"/>
    <w:basedOn w:val="a0"/>
    <w:uiPriority w:val="33"/>
    <w:qFormat/>
    <w:rsid w:val="00032FC1"/>
    <w:rPr>
      <w:rFonts w:asciiTheme="majorHAnsi" w:eastAsiaTheme="majorEastAsia" w:hAnsiTheme="majorHAnsi"/>
      <w:b/>
      <w:i/>
      <w:sz w:val="24"/>
      <w:szCs w:val="24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rsid w:val="00032FC1"/>
    <w:pPr>
      <w:outlineLvl w:val="9"/>
    </w:pPr>
    <w:rPr>
      <w:lang w:eastAsia="en-US" w:bidi="en-US"/>
    </w:rPr>
  </w:style>
  <w:style w:type="character" w:customStyle="1" w:styleId="Char2">
    <w:name w:val="页眉 Char"/>
    <w:basedOn w:val="a0"/>
    <w:link w:val="a6"/>
    <w:uiPriority w:val="99"/>
    <w:qFormat/>
    <w:rsid w:val="00032FC1"/>
    <w:rPr>
      <w:rFonts w:ascii="Calibri" w:eastAsia="宋体" w:hAnsi="Calibri"/>
      <w:kern w:val="2"/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sid w:val="00032FC1"/>
    <w:rPr>
      <w:rFonts w:ascii="Calibri" w:eastAsia="宋体" w:hAnsi="Calibri"/>
      <w:kern w:val="2"/>
      <w:sz w:val="18"/>
      <w:szCs w:val="18"/>
    </w:rPr>
  </w:style>
  <w:style w:type="character" w:customStyle="1" w:styleId="Char">
    <w:name w:val="文档结构图 Char"/>
    <w:basedOn w:val="a0"/>
    <w:link w:val="a3"/>
    <w:uiPriority w:val="99"/>
    <w:semiHidden/>
    <w:qFormat/>
    <w:rsid w:val="00032FC1"/>
    <w:rPr>
      <w:rFonts w:ascii="宋体" w:eastAsia="宋体" w:hAnsi="Times New Roman"/>
      <w:kern w:val="2"/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qFormat/>
    <w:rsid w:val="00032FC1"/>
    <w:rPr>
      <w:rFonts w:ascii="Times New Roman" w:eastAsia="宋体" w:hAnsi="Times New Roman"/>
      <w:kern w:val="2"/>
      <w:sz w:val="18"/>
      <w:szCs w:val="18"/>
    </w:rPr>
  </w:style>
  <w:style w:type="paragraph" w:customStyle="1" w:styleId="Af0">
    <w:name w:val="正文 A"/>
    <w:qFormat/>
    <w:rsid w:val="00032FC1"/>
    <w:pPr>
      <w:widowControl w:val="0"/>
      <w:jc w:val="both"/>
    </w:pPr>
    <w:rPr>
      <w:rFonts w:ascii="Arial Unicode MS" w:eastAsia="Arial Unicode MS" w:hAnsi="Arial Unicode MS" w:cs="Arial Unicode MS"/>
      <w:color w:val="000000"/>
      <w:kern w:val="2"/>
      <w:sz w:val="21"/>
      <w:szCs w:val="21"/>
      <w:u w:color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770E55D-7A83-4ACD-9626-DFB3E2072D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292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赵 恺（预算处）</dc:creator>
  <cp:lastModifiedBy>Administrator</cp:lastModifiedBy>
  <cp:revision>4</cp:revision>
  <cp:lastPrinted>2018-12-17T10:15:00Z</cp:lastPrinted>
  <dcterms:created xsi:type="dcterms:W3CDTF">2019-01-15T18:54:00Z</dcterms:created>
  <dcterms:modified xsi:type="dcterms:W3CDTF">2019-09-05T09:46:00Z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2052-11.1.0.8214</vt:lpwstr>
  </property>
</Properties>
</file>